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150" w:rsidRDefault="00A04DA6">
      <w:pPr>
        <w:rPr>
          <w:sz w:val="40"/>
          <w:szCs w:val="40"/>
        </w:rPr>
      </w:pPr>
      <w:r>
        <w:rPr>
          <w:sz w:val="40"/>
          <w:szCs w:val="40"/>
        </w:rPr>
        <w:t>Terezín</w:t>
      </w:r>
    </w:p>
    <w:p w:rsidR="00A04DA6" w:rsidRDefault="00A04DA6">
      <w:pPr>
        <w:rPr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2833967</wp:posOffset>
            </wp:positionH>
            <wp:positionV relativeFrom="paragraph">
              <wp:posOffset>5715</wp:posOffset>
            </wp:positionV>
            <wp:extent cx="3371850" cy="297180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28AE00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sz w:val="24"/>
          <w:szCs w:val="24"/>
        </w:rPr>
        <w:t>Muzeum Terezínských transportů</w:t>
      </w:r>
    </w:p>
    <w:p w:rsidR="00A04DA6" w:rsidRDefault="00A04DA6">
      <w:pPr>
        <w:rPr>
          <w:sz w:val="24"/>
          <w:szCs w:val="24"/>
        </w:rPr>
      </w:pPr>
      <w:r>
        <w:rPr>
          <w:sz w:val="24"/>
          <w:szCs w:val="24"/>
        </w:rPr>
        <w:t>Židovský hřbitov</w:t>
      </w:r>
    </w:p>
    <w:p w:rsidR="00A04DA6" w:rsidRPr="00A04DA6" w:rsidRDefault="00A04DA6">
      <w:pPr>
        <w:rPr>
          <w:sz w:val="24"/>
          <w:szCs w:val="24"/>
        </w:rPr>
      </w:pPr>
    </w:p>
    <w:sectPr w:rsidR="00A04DA6" w:rsidRPr="00A04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53D"/>
    <w:rsid w:val="001B753D"/>
    <w:rsid w:val="00A04DA6"/>
    <w:rsid w:val="00A5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2D258"/>
  <w15:chartTrackingRefBased/>
  <w15:docId w15:val="{6AA97A65-C620-4525-B3AA-E5877301A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1F4AE-D7E9-49CE-9492-4FB47FB21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3PAD</dc:creator>
  <cp:keywords/>
  <dc:description/>
  <cp:lastModifiedBy>3PAD</cp:lastModifiedBy>
  <cp:revision>1</cp:revision>
  <dcterms:created xsi:type="dcterms:W3CDTF">2023-04-12T05:59:00Z</dcterms:created>
  <dcterms:modified xsi:type="dcterms:W3CDTF">2023-04-12T06:30:00Z</dcterms:modified>
</cp:coreProperties>
</file>